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DF" w:rsidRDefault="00C862DF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5F77" w:rsidRPr="00C862DF" w:rsidRDefault="009B63FF" w:rsidP="009B63FF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tr-TR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tr-TR"/>
        </w:rPr>
        <w:t xml:space="preserve">Felsefe </w:t>
      </w:r>
      <w:r w:rsidR="00E5487B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tr-TR"/>
        </w:rPr>
        <w:t>10</w:t>
      </w:r>
      <w:r w:rsidR="00C862DF" w:rsidRPr="00C862DF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tr-TR"/>
        </w:rPr>
        <w:t>.Sınıf Sözlük</w:t>
      </w:r>
      <w:r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tr-TR"/>
        </w:rPr>
        <w:br/>
      </w:r>
      <w:r w:rsidR="001F5F77"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Agnostisizm (Bilinemezcilik) </w:t>
      </w:r>
      <w:r w:rsidR="001F5F77"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Tanrının varlığının bilinemeyeceğini ileri süren öğreti.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Allegori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Bir düşünceyi daha kolay kavratabilmek için onu, benzetmelerle göz önünde canlandırma işi.</w:t>
      </w:r>
      <w:r w:rsidR="00C05C36">
        <w:rPr>
          <w:rFonts w:ascii="Times New Roman" w:eastAsia="Times New Roman" w:hAnsi="Times New Roman" w:cs="Times New Roman"/>
          <w:sz w:val="27"/>
          <w:szCs w:val="27"/>
          <w:lang w:eastAsia="tr-TR"/>
        </w:rPr>
        <w:t>   </w:t>
      </w:r>
      <w:proofErr w:type="spellStart"/>
      <w:proofErr w:type="gramStart"/>
      <w:r w:rsidR="00C05C36">
        <w:rPr>
          <w:rFonts w:ascii="Times New Roman" w:eastAsia="Times New Roman" w:hAnsi="Times New Roman" w:cs="Times New Roman"/>
          <w:sz w:val="27"/>
          <w:szCs w:val="27"/>
          <w:lang w:eastAsia="tr-TR"/>
        </w:rPr>
        <w:t>Örn:Platon</w:t>
      </w:r>
      <w:proofErr w:type="spellEnd"/>
      <w:proofErr w:type="gramEnd"/>
      <w:r w:rsidR="00C05C36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Mağara </w:t>
      </w:r>
      <w:proofErr w:type="spellStart"/>
      <w:r w:rsidR="00C05C36">
        <w:rPr>
          <w:rFonts w:ascii="Times New Roman" w:eastAsia="Times New Roman" w:hAnsi="Times New Roman" w:cs="Times New Roman"/>
          <w:sz w:val="27"/>
          <w:szCs w:val="27"/>
          <w:lang w:eastAsia="tr-TR"/>
        </w:rPr>
        <w:t>Allegorisi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Anarşizm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Devlet başta olmak üzere tüm baskıcı kurum ve kuralların ortadan kaldırılması gerektiğini savunan öğreti.</w:t>
      </w:r>
      <w:r w:rsidR="00C05C36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Bakunin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Kropotkin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Proudhon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Çernişevski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Anoloji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(Benzeşim)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Aristokrasi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Elit azınlığın yönetimi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Ataraxia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Yargıda bulunmamanın getirdiği huzur hali.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Ateizm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Tanrının varlığını reddeden felsefi öğreti.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Bürokrasi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Memurlar topluluğunu ifade eder. Daha çok üst düzey devlet memurlarını tanımlamak için kullanılır.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D</w:t>
      </w: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Tanrının varlığını kabul edip, her türlü din, kutsal kitap ve peygamberi reddeden öğreti.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Determinizm (Nedensellik)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Neden sonuç ilişkisi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Determinizm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İnsanın hiçbir davranışında özgür olmadığını savunan öğreti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Diyalektik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Karşıt kavramlardan yola çıkarak senteze ulaşma süreci.   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Tez(Siyah) - Antitez(Beyaz) =Sentez(Gri)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Dox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a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Sanı. Kesin olmayan bilgi.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Dualizm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(İkicilik)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İki farklı varlık biçimini varlığın kaynağı olarak gören akım.   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Madde ve Ruh </w:t>
      </w:r>
      <w:proofErr w:type="spellStart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R.Descartes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.</w:t>
      </w:r>
    </w:p>
    <w:p w:rsidR="001F5F77" w:rsidRPr="00C862DF" w:rsidRDefault="001F5F77" w:rsidP="001F5F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Ekspresyonizm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Sanatın duygu ve düşüncelerin dışa aktarımı olduğunu savunan öğreti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Entüisyonizm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Sezgicilik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Bilginin sezgiyle elde edilebileceğini savunan öğreti. 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H.Bergson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 Gazali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Doğru bilgi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Epistemoloji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Bilgi Felsefesi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Epokhe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Hüküm vermem, yargıların askıya alınmasıdır.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Estetik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Sanat felsefesi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Etik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    Ahlak felsefesi</w:t>
      </w:r>
    </w:p>
    <w:p w:rsidR="001F5F77" w:rsidRPr="00C862DF" w:rsidRDefault="001F5F77" w:rsidP="001F5F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Existansiyalizm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(Varoluşçuluk)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İnsan varoluşunun getirdiği sorunları ele alan yaklaşım.  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J.P.Sartre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br/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Fenomenoloii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(Görüngü Bilim, Öz Teorisi)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Konusu "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Öz"ün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araştırılması olan felsefi öğreti.  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E.Husserl</w:t>
      </w:r>
      <w:proofErr w:type="spellEnd"/>
      <w:r w:rsidR="00C05C36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br/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Geist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(Ruh)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F.Hegel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e göre evreni diyalektik bir sürece göre yöneten tanrı veya evrensel güç.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İyonya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İzmir ve Aydın illerini kapsayan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medeniyeti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Kümülatif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Yığılan bilgi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Liberalizm (Özgürlükçülük)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Önceliğin bireyin hak ve özgürlüklerinde olması gerektiğini savunan öğreti.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J.Locke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Materyalizm (Maddecilik)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Evrendeki tek kaynağın madde olduğunu ve bütün varlıkların maddeden türediğini öne süren felsefi öğreti.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K.Marx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Demokritos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Metafizik (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Doğa Ötesi)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Temel konuları, tanrı, ruh, ölümsüzlük... Vs.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Mimesis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(Taklit)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Sanatı doğanın taklit edilmesi olarak gören öğreti. 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Platon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Aristotales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Monarşi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Babadan oğula geçen yönetim biçimi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Monizim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(Tekçilik)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Varlığın kaynağı olarak tek bir varlık biç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imini gören düşünce. </w:t>
      </w:r>
      <w:proofErr w:type="spellStart"/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Tanrı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Monoteizm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Tek Tanrıcılık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Nihilizm (Hiççilik)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Her türlü ahlaki, geleneksel, dini değer ve otoriteyi reddeden öğreti.  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F.Nietzche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Nesne.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Objektif  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Nesnel, Tarafsız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Olgu(sal)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Duyu organları ile kavranabilen her şey.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Oligarşi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Zengin azlığın yönetimi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Ontoloji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Varlık Felsefesi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Panteizm (Tüm tanrıcılık)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Kâinatın tanrının kendisi olduğunu savunan dini öğreti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Paradigma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Belli bir dönemde geçerli olan egemen bilimsel, siyasi veya ekonomik sistem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Paradoks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Mantıksal olarak hem doğruluğu, hem de yanlışlığı kanıtlanamayan önerme.   Mar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slı: ‘Tüm marslılar yalancıdır.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Philosophia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Philio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: Sevgi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Sophia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Bilgelik)   Bilgi sevgisi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Pluralizm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(Çokçuluk)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Varlığın kaynağı olarak ikiden fazla varlık biçimini gören düşünce. 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: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Empodokles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e göre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Arke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4 elementtir.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Politeizm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Çok Tanrıcılık.   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: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tanrıları. Zeus,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Poseidon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, Afrodit.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Pozitivizm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Bilimin tek sağlam bilgi türü olduğunu savunan ve metafiziği reddeden öğreti  </w:t>
      </w:r>
      <w:proofErr w:type="spellStart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A.Comte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Pragmatizm (Faydacılık)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Fayda sağlayan davranış ve bilgilerin doğru olduğunu savunan akım.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W.James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J.Dewey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Rasyonalizm (Akılcılık)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Sokrates /Platon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R.Descartes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Realizm(Gerçekçilik)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Bilinçten bağımsız bir gerçekliğin var olduğunu kabul eden öğreti.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Reel Varlık 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Somut varlıktır. </w:t>
      </w:r>
      <w:proofErr w:type="spellStart"/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İnsan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Refleksif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 olan bilginin üzerine tekrar dönüp, eleştirel bir tarzda ele almaktır.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Rölativizm (Göreli, İzafi)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Kişiden kişiye, yer ve zamana göre değişen.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Sav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İddia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Sekülarizm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Laiklik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Sentez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Çeşitli öğeleri bir araya getirme, birleştirme.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Septisizm (Şüphecilik)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Bilgiyi şüpheyle karşılayan, hüküm vermeyen öğreti  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 </w:t>
      </w:r>
      <w:r w:rsidR="00C05C36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Protogoras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Georgias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Sosyalizm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Eşitliği temel alan felsefi düşünce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Spermata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(Tohum)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Varlığı oluşturan temel parçacıklar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Anaxagoras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Su(b)je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Özne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Subjektif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Öznel, kişiden kişiye değişen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Tabula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Rasa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(Boş Levha)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J.Locke</w:t>
      </w:r>
      <w:proofErr w:type="spellEnd"/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Tanrı, kutsal kitap ve peygamberlere inanan dini öğreti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İslamiyet, Yahudilik 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Teleoloji (Amaçlılık)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Evrenin belli bir amaç doğrultusunda düzenli olarak ilerlediğini savunan görüş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Teoloji </w:t>
      </w:r>
      <w:r w:rsidR="00C05C36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Din bilim, ilahiyat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Tin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Ruh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Töz (Cevher)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 oluşu için başka bir şeye ihtiyacı olmayan ilk varlık.</w:t>
      </w:r>
    </w:p>
    <w:p w:rsidR="001F5F77" w:rsidRPr="00C862DF" w:rsidRDefault="001F5F77" w:rsidP="001F5F7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Utulitarizm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(Toplumsal Faydacılık)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Davranışın herkese yarar sağlanması gerektiğini savunan öğreti.</w:t>
      </w:r>
    </w:p>
    <w:p w:rsidR="001F5F77" w:rsidRPr="00C862DF" w:rsidRDefault="001F5F77" w:rsidP="001F5F7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Ütopya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Zihinde oluşturulan hayali devlet modeli </w:t>
      </w:r>
    </w:p>
    <w:p w:rsidR="00C862DF" w:rsidRDefault="001F5F77" w:rsidP="00C05C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Yadsımak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Reddetmek, kabul etmemek</w:t>
      </w:r>
      <w:r w:rsidR="00C05C3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br/>
      </w:r>
      <w:hyperlink r:id="rId5" w:history="1">
        <w:r w:rsidR="00C05C36" w:rsidRPr="004D0D68">
          <w:rPr>
            <w:rStyle w:val="Kpr"/>
            <w:rFonts w:ascii="Segoe UI" w:eastAsia="Times New Roman" w:hAnsi="Segoe UI" w:cs="Segoe UI"/>
            <w:sz w:val="24"/>
            <w:szCs w:val="24"/>
            <w:lang w:eastAsia="tr-TR"/>
          </w:rPr>
          <w:t>www.felsefeogretmeni.com</w:t>
        </w:r>
      </w:hyperlink>
    </w:p>
    <w:p w:rsidR="00C05C36" w:rsidRPr="00C05C36" w:rsidRDefault="00C05C36" w:rsidP="00C05C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sectPr w:rsidR="00C05C36" w:rsidRPr="00C05C36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1F5F77"/>
    <w:rsid w:val="00274A3F"/>
    <w:rsid w:val="004D4173"/>
    <w:rsid w:val="005A53E1"/>
    <w:rsid w:val="009955ED"/>
    <w:rsid w:val="009B63FF"/>
    <w:rsid w:val="009D0C7A"/>
    <w:rsid w:val="00AB7481"/>
    <w:rsid w:val="00C05C36"/>
    <w:rsid w:val="00C862DF"/>
    <w:rsid w:val="00DA6D52"/>
    <w:rsid w:val="00E5487B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2024-08-01T10:05:00Z</dcterms:created>
  <dcterms:modified xsi:type="dcterms:W3CDTF">2025-04-15T20:05:00Z</dcterms:modified>
</cp:coreProperties>
</file>